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602" w:rsidRDefault="00D61602" w:rsidP="00D61602">
      <w:pPr>
        <w:rPr>
          <w:sz w:val="32"/>
          <w:szCs w:val="32"/>
        </w:rPr>
      </w:pPr>
      <w:bookmarkStart w:id="0" w:name="_GoBack"/>
      <w:bookmarkEnd w:id="0"/>
    </w:p>
    <w:p w:rsidR="00D61602" w:rsidRDefault="00D61602" w:rsidP="00D61602">
      <w:pPr>
        <w:rPr>
          <w:sz w:val="32"/>
          <w:szCs w:val="32"/>
        </w:rPr>
      </w:pPr>
    </w:p>
    <w:p w:rsidR="00D61602" w:rsidRDefault="00D61602" w:rsidP="00D61602">
      <w:pPr>
        <w:rPr>
          <w:sz w:val="32"/>
          <w:szCs w:val="32"/>
        </w:rPr>
      </w:pPr>
    </w:p>
    <w:p w:rsidR="00D61602" w:rsidRDefault="00D61602" w:rsidP="00D61602">
      <w:pPr>
        <w:jc w:val="center"/>
        <w:rPr>
          <w:sz w:val="32"/>
          <w:szCs w:val="32"/>
        </w:rPr>
      </w:pPr>
      <w:r>
        <w:rPr>
          <w:noProof/>
        </w:rPr>
        <mc:AlternateContent>
          <mc:Choice Requires="wps">
            <w:drawing>
              <wp:inline distT="0" distB="0" distL="0" distR="0" wp14:anchorId="166056EF" wp14:editId="08F3D08A">
                <wp:extent cx="4324350" cy="723900"/>
                <wp:effectExtent l="9525" t="9525" r="9525" b="9525"/>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324350" cy="723900"/>
                        </a:xfrm>
                        <a:prstGeom prst="rect">
                          <a:avLst/>
                        </a:prstGeom>
                        <a:extLst>
                          <a:ext uri="{AF507438-7753-43E0-B8FC-AC1667EBCBE1}">
                            <a14:hiddenEffects xmlns:a14="http://schemas.microsoft.com/office/drawing/2010/main">
                              <a:effectLst/>
                            </a14:hiddenEffects>
                          </a:ext>
                        </a:extLst>
                      </wps:spPr>
                      <wps:txbx>
                        <w:txbxContent>
                          <w:p w:rsidR="00D61602" w:rsidRDefault="00D61602" w:rsidP="00D61602">
                            <w:pPr>
                              <w:pStyle w:val="a3"/>
                              <w:spacing w:before="0" w:beforeAutospacing="0" w:after="0" w:afterAutospacing="0"/>
                              <w:jc w:val="center"/>
                            </w:pPr>
                            <w:r>
                              <w:rPr>
                                <w:rFonts w:ascii="方正小标宋简体" w:eastAsia="方正小标宋简体" w:hint="eastAsia"/>
                                <w:color w:val="FF0000"/>
                                <w:sz w:val="80"/>
                                <w:szCs w:val="80"/>
                                <w14:textOutline w14:w="0" w14:cap="flat" w14:cmpd="sng" w14:algn="ctr">
                                  <w14:solidFill>
                                    <w14:srgbClr w14:val="FF0000"/>
                                  </w14:solidFill>
                                  <w14:prstDash w14:val="solid"/>
                                  <w14:round/>
                                </w14:textOutline>
                              </w:rPr>
                              <w:t>中华全国律师协会</w:t>
                            </w:r>
                          </w:p>
                        </w:txbxContent>
                      </wps:txbx>
                      <wps:bodyPr wrap="square" numCol="1" fromWordArt="1">
                        <a:prstTxWarp prst="textPlain">
                          <a:avLst>
                            <a:gd name="adj" fmla="val 50000"/>
                          </a:avLst>
                        </a:prstTxWarp>
                        <a:spAutoFit/>
                      </wps:bodyPr>
                    </wps:wsp>
                  </a:graphicData>
                </a:graphic>
              </wp:inline>
            </w:drawing>
          </mc:Choice>
          <mc:Fallback>
            <w:pict>
              <v:shapetype w14:anchorId="166056EF" id="_x0000_t202" coordsize="21600,21600" o:spt="202" path="m,l,21600r21600,l21600,xe">
                <v:stroke joinstyle="miter"/>
                <v:path gradientshapeok="t" o:connecttype="rect"/>
              </v:shapetype>
              <v:shape id="文本框 2" o:spid="_x0000_s1026" type="#_x0000_t202" style="width:340.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SXYAIAAJQEAAAOAAAAZHJzL2Uyb0RvYy54bWysVMGOmzAQvVfqP1i+J0AgmxSFrJJs0su2&#10;XWlT7dnBJtBi7NpOIFr12v5BT7303u/Kd3RsIF1tL1VVDgbs4c3Me2+YXTe8REemdCGqBAdDHyNW&#10;pYIW1T7B77ebwRQjbUhFSSkqluAT0/h6/vLFrJYxG4lclJQpBCCVjmuZ4NwYGXueTnPGiR4KySo4&#10;zITixMCr2ntUkRrQeemNfP/Kq4WiUomUaQ27N+0hnjv8LGOpeZdlmhlUJhhqM25Vbt3Z1ZvPSLxX&#10;ROZF2pVB/qEKTooKkl6gbogh6KCKP6B4kSqhRWaGqeCeyLIiZa4H6Cbwn3VznxPJXC9AjpYXmvT/&#10;g03fHu8UKmiCRxhVhINE529fz99/nn98QSNLTy11DFH3EuJMsxQNyOxa1fJWpB81qsQqJ9WeLZQS&#10;dc4IhfICAOu2XRPbkwTkwOJ5TwBbdG2hd/UbQSGGHIxw8E2muGUUOEKQE8Q7XQRjjUEpbEbhKArH&#10;cJTC2WQUvvKdoh6J+6+l0uY1ExzZhwQrMIRDJ8dbbWw1JO5DbDIAhv3uqRXwcbEZ+5MonA4mk3E4&#10;iMK1P1hON6vBYhVcXU3Wy9VyHXy2oEEU5wWlrFo74+neT0H0d3p1zm6dcHEUc2B9tc9zuA6g6v7u&#10;qncUW1Zbfk2zazohd4KegOwaDJ9g/elAFAOlDnwlYD5AtEwJ/gATtVBAViuzpWfbPBAlOw4NpLsr&#10;e8M7Ii1he9r5h9APAMRLmKMjKdHYh8sJT+IuuCO9RbXfarkA2TeFU8T6o62zMwtY37XXjamdrafv&#10;Lur3z2T+CwAA//8DAFBLAwQUAAYACAAAACEAVTNtYdkAAAAFAQAADwAAAGRycy9kb3ducmV2Lnht&#10;bEyPzU7DMBCE70i8g7VI3KgdBFUV4lQVPxIHLrThvo3dJGq8juJtk749Cxe4rDSa0ew3xXoOvTr7&#10;MXWRLGQLA8pTHV1HjYVq93a3ApUYyWEfyVu4+ATr8vqqwNzFiT79ecuNkhJKOVpomYdc61S3PmBa&#10;xMGTeIc4BmSRY6PdiJOUh17fG7PUATuSDy0O/rn19XF7ChaY3Sa7VK8hvX/NHy9Ta+pHrKy9vZk3&#10;T6DYz/wXhh98QYdSmPbxRC6p3oIM4d8r3nKVidxLKHswoMtC/6cvvwEAAP//AwBQSwECLQAUAAYA&#10;CAAAACEAtoM4kv4AAADhAQAAEwAAAAAAAAAAAAAAAAAAAAAAW0NvbnRlbnRfVHlwZXNdLnhtbFBL&#10;AQItABQABgAIAAAAIQA4/SH/1gAAAJQBAAALAAAAAAAAAAAAAAAAAC8BAABfcmVscy8ucmVsc1BL&#10;AQItABQABgAIAAAAIQAJvMSXYAIAAJQEAAAOAAAAAAAAAAAAAAAAAC4CAABkcnMvZTJvRG9jLnht&#10;bFBLAQItABQABgAIAAAAIQBVM21h2QAAAAUBAAAPAAAAAAAAAAAAAAAAALoEAABkcnMvZG93bnJl&#10;di54bWxQSwUGAAAAAAQABADzAAAAwAUAAAAA&#10;" filled="f" stroked="f">
                <o:lock v:ext="edit" shapetype="t"/>
                <v:textbox style="mso-fit-shape-to-text:t">
                  <w:txbxContent>
                    <w:p w:rsidR="00D61602" w:rsidRDefault="00D61602" w:rsidP="00D61602">
                      <w:pPr>
                        <w:pStyle w:val="a3"/>
                        <w:spacing w:before="0" w:beforeAutospacing="0" w:after="0" w:afterAutospacing="0"/>
                        <w:jc w:val="center"/>
                      </w:pPr>
                      <w:r>
                        <w:rPr>
                          <w:rFonts w:ascii="方正小标宋简体" w:eastAsia="方正小标宋简体" w:hint="eastAsia"/>
                          <w:color w:val="FF0000"/>
                          <w:sz w:val="80"/>
                          <w:szCs w:val="80"/>
                          <w14:textOutline w14:w="0" w14:cap="flat" w14:cmpd="sng" w14:algn="ctr">
                            <w14:solidFill>
                              <w14:srgbClr w14:val="FF0000"/>
                            </w14:solidFill>
                            <w14:prstDash w14:val="solid"/>
                            <w14:round/>
                          </w14:textOutline>
                        </w:rPr>
                        <w:t>中华全国律师协会</w:t>
                      </w:r>
                    </w:p>
                  </w:txbxContent>
                </v:textbox>
                <w10:anchorlock/>
              </v:shape>
            </w:pict>
          </mc:Fallback>
        </mc:AlternateContent>
      </w:r>
    </w:p>
    <w:p w:rsidR="00D61602" w:rsidRDefault="00D61602" w:rsidP="00D61602">
      <w:pPr>
        <w:rPr>
          <w:sz w:val="32"/>
          <w:szCs w:val="32"/>
        </w:rPr>
      </w:pPr>
    </w:p>
    <w:p w:rsidR="00D61602" w:rsidRDefault="00D61602" w:rsidP="00D61602">
      <w:pPr>
        <w:rPr>
          <w:sz w:val="32"/>
          <w:szCs w:val="32"/>
        </w:rPr>
      </w:pPr>
    </w:p>
    <w:p w:rsidR="00D61602" w:rsidRPr="001743FF" w:rsidRDefault="00D61602" w:rsidP="00D61602">
      <w:pPr>
        <w:jc w:val="center"/>
        <w:rPr>
          <w:rFonts w:hAnsi="宋体" w:cs="宋体"/>
          <w:b/>
          <w:sz w:val="32"/>
          <w:szCs w:val="32"/>
        </w:rPr>
      </w:pPr>
      <w:r w:rsidRPr="00100691">
        <w:rPr>
          <w:b/>
          <w:noProof/>
          <w:sz w:val="32"/>
          <w:szCs w:val="32"/>
        </w:rPr>
        <mc:AlternateContent>
          <mc:Choice Requires="wps">
            <w:drawing>
              <wp:anchor distT="0" distB="0" distL="114300" distR="114300" simplePos="0" relativeHeight="251659264" behindDoc="0" locked="0" layoutInCell="1" allowOverlap="1" wp14:anchorId="0C93FD13" wp14:editId="24608B8F">
                <wp:simplePos x="0" y="0"/>
                <wp:positionH relativeFrom="column">
                  <wp:posOffset>-93980</wp:posOffset>
                </wp:positionH>
                <wp:positionV relativeFrom="paragraph">
                  <wp:posOffset>320675</wp:posOffset>
                </wp:positionV>
                <wp:extent cx="5715000" cy="0"/>
                <wp:effectExtent l="20320" t="15875" r="17780" b="127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5695C"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25.25pt" to="442.6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WCXLwIAADQEAAAOAAAAZHJzL2Uyb0RvYy54bWysU82O0zAQviPxDpbvbZL+bTdqukJNy2WB&#10;Srs8gGs7jYVjW7bbtEK8Ai+AtDc4ceTO27A8BmP3R1u4IEQOk7E98/mbmc+Tm10j0ZZbJ7QqcNZN&#10;MeKKaibUusBv7xedMUbOE8WI1IoXeM8dvpk+fzZpTc57utaScYsARLm8NQWuvTd5kjha84a4rjZc&#10;wWGlbUM8LO06YZa0gN7IpJemo6TVlhmrKXcOdsvDIZ5G/Kri1L+pKsc9kgUGbj5aG+0q2GQ6Ifna&#10;ElMLeqRB/oFFQ4SCS89QJfEEbaz4A6oR1GqnK9+lukl0VQnKYw1QTZb+Vs1dTQyPtUBznDm3yf0/&#10;WPp6u7RIsAL3MVKkgRE9fvr24+Pnn98fwD5+/YL6oUmtcTnEztTShjLpTt2ZW03fOaT0rCZqzSPZ&#10;+70BhCxkJBcpYeEMXLVqX2kGMWTjdezYrrJNgIReoF0czP48GL7ziMLm8CobpinMj57OEpKfEo11&#10;/iXXDQpOgaVQoWckJ9tb5wMRkp9CwrbSCyFlnLtUqC1wD75hzHBaChZOQ5yz69VMWrQlIJ3FAq6P&#10;agG0izCrN4pFtJoTNj/6ngh58CFeqoAHtQCfo3fQxvvr9Ho+no8HnUFvNO8M0rLsvFjMBp3RIrsa&#10;lv1yNiuzD4FaNshrwRhXgd1Jp9ng73RwfDEHhZ2Veu5DcokeGwZkT/9IOg4zzO+ghJVm+6U9DRmk&#10;GYOPzyho/+ka/KePffoLAAD//wMAUEsDBBQABgAIAAAAIQCCP/sw3gAAAAkBAAAPAAAAZHJzL2Rv&#10;d25yZXYueG1sTI/dTsMwDEbvkXiHyEjcbekmOqrSdEJIIPErdfAAaWPaaolTmqwrPD1GXMCl7U/H&#10;5yu2s7NiwjH0nhSslgkIpMabnloFb6+3iwxEiJqMtp5QwScG2JanJ4XOjT9ShdMutoIhFHKtoItx&#10;yKUMTYdOh6UfkPj27kenI49jK82ojwx3Vq6TZCOd7ok/dHrAmw6b/e7gmDJd7p8en7+qj4fe31d3&#10;m5e6tajU+dl8fQUi4hz/wvCjz+pQslPtD2SCsAoWqwtWjwrSJAXBgSxL1yDq34UsC/m/QfkNAAD/&#10;/wMAUEsBAi0AFAAGAAgAAAAhALaDOJL+AAAA4QEAABMAAAAAAAAAAAAAAAAAAAAAAFtDb250ZW50&#10;X1R5cGVzXS54bWxQSwECLQAUAAYACAAAACEAOP0h/9YAAACUAQAACwAAAAAAAAAAAAAAAAAvAQAA&#10;X3JlbHMvLnJlbHNQSwECLQAUAAYACAAAACEAsOlgly8CAAA0BAAADgAAAAAAAAAAAAAAAAAuAgAA&#10;ZHJzL2Uyb0RvYy54bWxQSwECLQAUAAYACAAAACEAgj/7MN4AAAAJAQAADwAAAAAAAAAAAAAAAACJ&#10;BAAAZHJzL2Rvd25yZXYueG1sUEsFBgAAAAAEAAQA8wAAAJQFAAAAAA==&#10;" strokecolor="red" strokeweight="1.75pt"/>
            </w:pict>
          </mc:Fallback>
        </mc:AlternateContent>
      </w:r>
      <w:proofErr w:type="gramStart"/>
      <w:r w:rsidRPr="00432952">
        <w:rPr>
          <w:rFonts w:hint="eastAsia"/>
          <w:sz w:val="32"/>
          <w:szCs w:val="32"/>
        </w:rPr>
        <w:t>律发通</w:t>
      </w:r>
      <w:proofErr w:type="gramEnd"/>
      <w:r w:rsidRPr="00432952">
        <w:rPr>
          <w:rFonts w:eastAsia="宋体" w:hAnsi="宋体" w:cs="宋体" w:hint="eastAsia"/>
          <w:sz w:val="32"/>
          <w:szCs w:val="32"/>
        </w:rPr>
        <w:t>﹝</w:t>
      </w:r>
      <w:r w:rsidRPr="00432952">
        <w:rPr>
          <w:rFonts w:hAnsi="宋体" w:cs="宋体" w:hint="eastAsia"/>
          <w:sz w:val="32"/>
          <w:szCs w:val="32"/>
        </w:rPr>
        <w:t>201</w:t>
      </w:r>
      <w:r>
        <w:rPr>
          <w:rFonts w:hAnsi="宋体" w:cs="宋体" w:hint="eastAsia"/>
          <w:sz w:val="32"/>
          <w:szCs w:val="32"/>
        </w:rPr>
        <w:t>8</w:t>
      </w:r>
      <w:r w:rsidRPr="00432952">
        <w:rPr>
          <w:rFonts w:eastAsia="宋体" w:hAnsi="宋体" w:cs="宋体" w:hint="eastAsia"/>
          <w:sz w:val="32"/>
          <w:szCs w:val="32"/>
        </w:rPr>
        <w:t>﹞</w:t>
      </w:r>
      <w:r>
        <w:rPr>
          <w:rFonts w:eastAsia="宋体" w:hAnsi="宋体" w:cs="宋体"/>
          <w:sz w:val="32"/>
          <w:szCs w:val="32"/>
        </w:rPr>
        <w:t>9</w:t>
      </w:r>
      <w:r w:rsidRPr="00432952">
        <w:rPr>
          <w:rFonts w:hAnsi="宋体" w:cs="宋体" w:hint="eastAsia"/>
          <w:sz w:val="32"/>
          <w:szCs w:val="32"/>
        </w:rPr>
        <w:t>号</w:t>
      </w:r>
    </w:p>
    <w:p w:rsidR="00D61602" w:rsidRPr="00A077F3" w:rsidRDefault="00D61602" w:rsidP="00D61602">
      <w:pPr>
        <w:spacing w:line="620" w:lineRule="exact"/>
        <w:jc w:val="center"/>
        <w:rPr>
          <w:rFonts w:ascii="方正小标宋简体" w:eastAsia="方正小标宋简体" w:hAnsi="仿宋" w:cs="仿宋"/>
          <w:kern w:val="0"/>
          <w:sz w:val="44"/>
          <w:szCs w:val="44"/>
        </w:rPr>
      </w:pPr>
    </w:p>
    <w:p w:rsidR="00D61602" w:rsidRPr="00062286" w:rsidRDefault="00D61602" w:rsidP="00D61602">
      <w:pPr>
        <w:spacing w:line="620" w:lineRule="exact"/>
        <w:jc w:val="center"/>
        <w:rPr>
          <w:rFonts w:ascii="方正小标宋简体" w:eastAsia="方正小标宋简体"/>
          <w:sz w:val="44"/>
          <w:szCs w:val="44"/>
        </w:rPr>
      </w:pPr>
      <w:r w:rsidRPr="00062286">
        <w:rPr>
          <w:rFonts w:ascii="方正小标宋简体" w:eastAsia="方正小标宋简体" w:hint="eastAsia"/>
          <w:sz w:val="44"/>
          <w:szCs w:val="44"/>
        </w:rPr>
        <w:t>关于律师办理黑恶势力犯罪案件</w:t>
      </w:r>
    </w:p>
    <w:p w:rsidR="00D61602" w:rsidRPr="00A077F3" w:rsidRDefault="00D61602" w:rsidP="00D61602">
      <w:pPr>
        <w:spacing w:line="620" w:lineRule="exact"/>
        <w:jc w:val="center"/>
        <w:rPr>
          <w:rFonts w:ascii="方正小标宋简体" w:eastAsia="方正小标宋简体"/>
          <w:sz w:val="44"/>
          <w:szCs w:val="44"/>
        </w:rPr>
      </w:pPr>
      <w:r w:rsidRPr="00062286">
        <w:rPr>
          <w:rFonts w:ascii="方正小标宋简体" w:eastAsia="方正小标宋简体" w:hint="eastAsia"/>
          <w:sz w:val="44"/>
          <w:szCs w:val="44"/>
        </w:rPr>
        <w:t>辩护代理工作若干意见</w:t>
      </w:r>
    </w:p>
    <w:p w:rsidR="00D61602" w:rsidRPr="00062286" w:rsidRDefault="00D61602" w:rsidP="00D61602">
      <w:pPr>
        <w:spacing w:line="620" w:lineRule="exact"/>
        <w:jc w:val="center"/>
        <w:rPr>
          <w:rFonts w:ascii="方正小标宋简体" w:eastAsia="方正小标宋简体"/>
          <w:sz w:val="44"/>
          <w:szCs w:val="44"/>
        </w:rPr>
      </w:pPr>
    </w:p>
    <w:p w:rsidR="00D61602" w:rsidRPr="009A16F9" w:rsidRDefault="00D61602" w:rsidP="00D61602">
      <w:pPr>
        <w:spacing w:line="620" w:lineRule="exact"/>
        <w:rPr>
          <w:spacing w:val="-24"/>
          <w:sz w:val="32"/>
          <w:szCs w:val="32"/>
        </w:rPr>
      </w:pPr>
      <w:r w:rsidRPr="009A16F9">
        <w:rPr>
          <w:rFonts w:hint="eastAsia"/>
          <w:spacing w:val="-24"/>
          <w:sz w:val="32"/>
          <w:szCs w:val="32"/>
        </w:rPr>
        <w:t>各省、自治区、直辖市律师协会，新疆生产建设兵团律师协会：</w:t>
      </w:r>
    </w:p>
    <w:p w:rsidR="00D61602" w:rsidRPr="00062286" w:rsidRDefault="00D61602" w:rsidP="00D61602">
      <w:pPr>
        <w:spacing w:line="620" w:lineRule="exact"/>
        <w:ind w:firstLineChars="200" w:firstLine="640"/>
        <w:rPr>
          <w:sz w:val="32"/>
          <w:szCs w:val="32"/>
        </w:rPr>
      </w:pPr>
      <w:r w:rsidRPr="00062286">
        <w:rPr>
          <w:rFonts w:hint="eastAsia"/>
          <w:sz w:val="32"/>
          <w:szCs w:val="32"/>
        </w:rPr>
        <w:t>为贯彻落实中央关于开展扫黑除恶专项斗争的通知要求，指导律师严格依法办理黑恶势力犯罪案件，充分发挥律师在扫黑除恶专项斗争中的重要作用，提出如下意见。</w:t>
      </w:r>
    </w:p>
    <w:p w:rsidR="00D61602" w:rsidRPr="00062286" w:rsidRDefault="00D61602" w:rsidP="00D61602">
      <w:pPr>
        <w:spacing w:line="620" w:lineRule="exact"/>
        <w:ind w:firstLineChars="200" w:firstLine="643"/>
        <w:rPr>
          <w:rFonts w:ascii="黑体" w:eastAsia="黑体" w:hAnsi="黑体"/>
          <w:b/>
          <w:sz w:val="32"/>
          <w:szCs w:val="32"/>
        </w:rPr>
      </w:pPr>
      <w:r w:rsidRPr="00062286">
        <w:rPr>
          <w:rFonts w:ascii="黑体" w:eastAsia="黑体" w:hAnsi="黑体" w:hint="eastAsia"/>
          <w:b/>
          <w:sz w:val="32"/>
          <w:szCs w:val="32"/>
        </w:rPr>
        <w:t>一、充分认识扫黑除恶专项斗争的重大意义</w:t>
      </w:r>
    </w:p>
    <w:p w:rsidR="00D61602" w:rsidRPr="00062286" w:rsidRDefault="00D61602" w:rsidP="00D61602">
      <w:pPr>
        <w:spacing w:line="620" w:lineRule="exact"/>
        <w:ind w:firstLineChars="200" w:firstLine="640"/>
        <w:rPr>
          <w:sz w:val="32"/>
          <w:szCs w:val="32"/>
        </w:rPr>
      </w:pPr>
      <w:r w:rsidRPr="00062286">
        <w:rPr>
          <w:rFonts w:hint="eastAsia"/>
          <w:sz w:val="32"/>
          <w:szCs w:val="32"/>
        </w:rPr>
        <w:t>在全国开展扫黑除恶专项斗争，是以习近平同志为核心的党中央</w:t>
      </w:r>
      <w:proofErr w:type="gramStart"/>
      <w:r w:rsidRPr="00062286">
        <w:rPr>
          <w:rFonts w:hint="eastAsia"/>
          <w:sz w:val="32"/>
          <w:szCs w:val="32"/>
        </w:rPr>
        <w:t>作出</w:t>
      </w:r>
      <w:proofErr w:type="gramEnd"/>
      <w:r w:rsidRPr="00062286">
        <w:rPr>
          <w:rFonts w:hint="eastAsia"/>
          <w:sz w:val="32"/>
          <w:szCs w:val="32"/>
        </w:rPr>
        <w:t>的重大决策，事关社会稳定和国家长治久安，事关人心向背和基层政权巩固，事关进行伟大斗争、建设伟大工程、推进伟大事业、实现伟大梦想。律师是社会主义法</w:t>
      </w:r>
      <w:r w:rsidRPr="00062286">
        <w:rPr>
          <w:rFonts w:hint="eastAsia"/>
          <w:sz w:val="32"/>
          <w:szCs w:val="32"/>
        </w:rPr>
        <w:lastRenderedPageBreak/>
        <w:t>治工作者，依法开展黑恶势力犯罪案件辩护代理，使扫黑除恶案件经得起历史的检验、人民的检验、社会的检验，是实现扫黑除恶专项斗争政治效果、法律效果、社会效果相统一的必然要求。各地律师协会和刑事辩护代理律师要进一步提高政治站位，充分认识开展扫黑除恶专项斗争的重大意义，增强“四个意识”，把思想和行动统一到党中央决策部署上来。各地律师协会要积极组织开展专项培训，指导帮助刑事辩护代理律师深入学习、准确把握中央关于开展扫黑除恶专项斗争部署要求，准确把握《刑法》、《刑事诉讼法》和相关司法解释关于共同犯罪、犯罪集团以及相</w:t>
      </w:r>
      <w:proofErr w:type="gramStart"/>
      <w:r w:rsidRPr="00062286">
        <w:rPr>
          <w:rFonts w:hint="eastAsia"/>
          <w:sz w:val="32"/>
          <w:szCs w:val="32"/>
        </w:rPr>
        <w:t>关涉黑涉恶犯罪</w:t>
      </w:r>
      <w:proofErr w:type="gramEnd"/>
      <w:r w:rsidRPr="00062286">
        <w:rPr>
          <w:rFonts w:hint="eastAsia"/>
          <w:sz w:val="32"/>
          <w:szCs w:val="32"/>
        </w:rPr>
        <w:t>构成等规定，掌握中共中央、国务院关于开展扫黑除恶专项斗争的通知精神和两院两部关于办理黑恶势力犯罪案件若干问题的指导意见等相关刑事司法政策。组织律师协会会长、刑辩委员会委员和刑事辩护代理律师骨干积极参加相关司法机关的培训和研讨活动，共同研究制定律师办理黑恶势力犯罪案件辩护代理工作手册，形成法律政策理解把握的共识，加强一体执行，务求取得最佳政治效果、法律效果和社会效果。</w:t>
      </w:r>
    </w:p>
    <w:p w:rsidR="00D61602" w:rsidRPr="00062286" w:rsidRDefault="00D61602" w:rsidP="00D61602">
      <w:pPr>
        <w:spacing w:line="620" w:lineRule="exact"/>
        <w:ind w:firstLineChars="200" w:firstLine="643"/>
        <w:rPr>
          <w:rFonts w:ascii="黑体" w:eastAsia="黑体" w:hAnsi="黑体"/>
          <w:b/>
          <w:sz w:val="32"/>
          <w:szCs w:val="32"/>
        </w:rPr>
      </w:pPr>
      <w:r w:rsidRPr="00062286">
        <w:rPr>
          <w:rFonts w:ascii="黑体" w:eastAsia="黑体" w:hAnsi="黑体" w:hint="eastAsia"/>
          <w:b/>
          <w:sz w:val="32"/>
          <w:szCs w:val="32"/>
        </w:rPr>
        <w:t>二、依法履行辩护代理职责</w:t>
      </w:r>
    </w:p>
    <w:p w:rsidR="00D61602" w:rsidRPr="00062286" w:rsidRDefault="00D61602" w:rsidP="00D61602">
      <w:pPr>
        <w:spacing w:line="620" w:lineRule="exact"/>
        <w:ind w:firstLineChars="200" w:firstLine="643"/>
        <w:rPr>
          <w:sz w:val="32"/>
          <w:szCs w:val="32"/>
        </w:rPr>
      </w:pPr>
      <w:r w:rsidRPr="00062286">
        <w:rPr>
          <w:rFonts w:ascii="楷体_GB2312" w:eastAsia="楷体_GB2312" w:hint="eastAsia"/>
          <w:b/>
          <w:sz w:val="32"/>
          <w:szCs w:val="32"/>
        </w:rPr>
        <w:t>（一）依法接受委托。</w:t>
      </w:r>
      <w:r w:rsidRPr="00062286">
        <w:rPr>
          <w:rFonts w:hint="eastAsia"/>
          <w:sz w:val="32"/>
          <w:szCs w:val="32"/>
        </w:rPr>
        <w:t>律师担任黑恶势力犯罪案件的辩护人或诉讼代理人，必须遵守律师事务所统一接受委托、签订书面委托合同、收取费用各项制度。</w:t>
      </w:r>
      <w:r w:rsidRPr="00062286">
        <w:rPr>
          <w:rFonts w:hAnsi="仿宋_GB2312" w:cs="仿宋_GB2312" w:hint="eastAsia"/>
          <w:bCs/>
          <w:sz w:val="32"/>
          <w:szCs w:val="32"/>
        </w:rPr>
        <w:t>同一名律师不得为两名或两名以上的同案犯罪嫌疑人、被告人辩护；不得为两名</w:t>
      </w:r>
      <w:r w:rsidRPr="00062286">
        <w:rPr>
          <w:rFonts w:hAnsi="仿宋_GB2312" w:cs="仿宋_GB2312" w:hint="eastAsia"/>
          <w:bCs/>
          <w:sz w:val="32"/>
          <w:szCs w:val="32"/>
        </w:rPr>
        <w:lastRenderedPageBreak/>
        <w:t>或两名以上的未同案处理但涉嫌的犯罪存在关联的犯罪嫌疑人、被告人辩护；同一律师事务所在接受两名或两名以上的同案犯罪嫌疑人、被告人的委托，分别指派不同的律师担任辩护人的，须告知委托人并经其同意。</w:t>
      </w:r>
      <w:r w:rsidRPr="00062286">
        <w:rPr>
          <w:rFonts w:hint="eastAsia"/>
          <w:sz w:val="32"/>
          <w:szCs w:val="32"/>
        </w:rPr>
        <w:t>未经当事人委托或者法律援助机构指派，不得以律师名义为当事人提供法律服务、介入案件，干扰依法办理案件。</w:t>
      </w:r>
    </w:p>
    <w:p w:rsidR="00D61602" w:rsidRPr="00062286" w:rsidRDefault="00D61602" w:rsidP="00D61602">
      <w:pPr>
        <w:spacing w:line="620" w:lineRule="exact"/>
        <w:ind w:firstLineChars="200" w:firstLine="643"/>
        <w:rPr>
          <w:rFonts w:hAnsi="黑体" w:cs="黑体"/>
          <w:sz w:val="32"/>
          <w:szCs w:val="32"/>
        </w:rPr>
      </w:pPr>
      <w:r w:rsidRPr="00062286">
        <w:rPr>
          <w:rFonts w:ascii="楷体_GB2312" w:eastAsia="楷体_GB2312" w:hint="eastAsia"/>
          <w:b/>
          <w:sz w:val="32"/>
          <w:szCs w:val="32"/>
        </w:rPr>
        <w:t>（二）依法尽职做好辩护代理。</w:t>
      </w:r>
      <w:r w:rsidRPr="00062286">
        <w:rPr>
          <w:rFonts w:hint="eastAsia"/>
          <w:sz w:val="32"/>
          <w:szCs w:val="32"/>
        </w:rPr>
        <w:t>律师办理黑恶势力犯罪案件辩护代理工作，应当高度重视庭前准备工作，依法依规进行会见、阅卷、调查取证，提出高质量的辩护代理意见。确有证据证明</w:t>
      </w:r>
      <w:proofErr w:type="gramStart"/>
      <w:r w:rsidRPr="00062286">
        <w:rPr>
          <w:rFonts w:hint="eastAsia"/>
          <w:sz w:val="32"/>
          <w:szCs w:val="32"/>
        </w:rPr>
        <w:t>侦查机关违法</w:t>
      </w:r>
      <w:proofErr w:type="gramEnd"/>
      <w:r w:rsidRPr="00062286">
        <w:rPr>
          <w:rFonts w:hint="eastAsia"/>
          <w:sz w:val="32"/>
          <w:szCs w:val="32"/>
        </w:rPr>
        <w:t>收集证据的，要依法申请排除非法证据；对于可能影响案件事实认定的证人证言，应当依法申请证人出庭作证；对于重要证据，应当依法调取。在庭审程序中准确把握庭审发问质证规律，掌握充分的法庭辩论技巧，切实提高庭审辩论能力。律师庭上辩护工作要做到观点鲜明、条理清楚、逻辑严密、论证有力。要善于与当事人、法官和公诉人就案情进行必要的沟通，以理性平和的心态做好辩护工作，保证律师作用充分发挥和庭审顺利进行。</w:t>
      </w:r>
    </w:p>
    <w:p w:rsidR="00D61602" w:rsidRPr="00062286" w:rsidRDefault="00D61602" w:rsidP="00D61602">
      <w:pPr>
        <w:spacing w:line="620" w:lineRule="exact"/>
        <w:ind w:firstLineChars="200" w:firstLine="643"/>
        <w:rPr>
          <w:rFonts w:hAnsi="仿宋_GB2312" w:cs="仿宋_GB2312"/>
          <w:bCs/>
          <w:sz w:val="32"/>
          <w:szCs w:val="32"/>
          <w:bdr w:val="single" w:sz="4" w:space="0" w:color="auto"/>
        </w:rPr>
      </w:pPr>
      <w:r w:rsidRPr="00062286">
        <w:rPr>
          <w:rFonts w:ascii="楷体_GB2312" w:eastAsia="楷体_GB2312" w:hint="eastAsia"/>
          <w:b/>
          <w:sz w:val="32"/>
          <w:szCs w:val="32"/>
        </w:rPr>
        <w:t>（三）依法维护执业权利。</w:t>
      </w:r>
      <w:r w:rsidRPr="00062286">
        <w:rPr>
          <w:rFonts w:hint="eastAsia"/>
          <w:sz w:val="32"/>
          <w:szCs w:val="32"/>
        </w:rPr>
        <w:t>律师的维权行为要注意方式方法，坚持依法、理性、平和、文明、规范，防止过激言行。当律师执业权利受到侵犯时，应当通过法定救济渠道寻求保障，也可以通过司法行政机关、律师协会申请组织维权。律师认为办案机关及其工作人员明显违反法律规定，阻碍律师</w:t>
      </w:r>
      <w:r w:rsidRPr="00062286">
        <w:rPr>
          <w:rFonts w:hint="eastAsia"/>
          <w:sz w:val="32"/>
          <w:szCs w:val="32"/>
        </w:rPr>
        <w:lastRenderedPageBreak/>
        <w:t>依法履行辩护、代理职责，侵犯律师执业权利的，可以向办案机关或者其上一级机关投诉，向同级或者上一级人民检察院申诉、控告，向注册地的市级司法行政机关、所属设区的市律师协会申请维护执业权利。</w:t>
      </w:r>
    </w:p>
    <w:p w:rsidR="00D61602" w:rsidRPr="00062286" w:rsidRDefault="00D61602" w:rsidP="00D61602">
      <w:pPr>
        <w:spacing w:line="620" w:lineRule="exact"/>
        <w:ind w:firstLineChars="200" w:firstLine="643"/>
        <w:rPr>
          <w:sz w:val="32"/>
          <w:szCs w:val="32"/>
        </w:rPr>
      </w:pPr>
      <w:r w:rsidRPr="00062286">
        <w:rPr>
          <w:rFonts w:ascii="楷体_GB2312" w:eastAsia="楷体_GB2312" w:hint="eastAsia"/>
          <w:b/>
          <w:sz w:val="32"/>
          <w:szCs w:val="32"/>
        </w:rPr>
        <w:t>（四）依法规范执业行为。</w:t>
      </w:r>
      <w:r w:rsidRPr="00062286">
        <w:rPr>
          <w:rFonts w:hint="eastAsia"/>
          <w:sz w:val="32"/>
          <w:szCs w:val="32"/>
        </w:rPr>
        <w:t>律师办理黑恶势力犯罪案件辩护代理工作，必须严格在法律规定的律师职责和委托合同约定的权利范围内，严格遵守程序规范和实体规范，严格遵守律师执业行为规范，依法依规履行辩护代理职责。不得对本人或者其他律师正在办理的案件进行歪曲、有误导性的宣传和评论，恶意炒作案件；不得以串联组团、联署签名、发表公开信、组织网上聚集、声援等方式或者借个案研讨之名，制造舆论压力，攻击、诋毁司法机关和司法制度；不得煽动、教唆和组织当事人或者其他人员到司法机关或者其他国家机关静坐、举牌、打横幅、喊口号、声援、围观等，扰乱公共秩序、危害公共安全。严格遵守保密义务，不得泄露在执业中知悉的国家秘密、委托人和其他当事人的商业秘密和个人隐私以及委托人不愿泄露的其他情况和信息。不得违反规定披露、散布不公开审理案件的信息、材料，或者本人、其他律师在办案过程中获悉的有关案件重要信息、证据材料。要遵守监管场所规定，不得</w:t>
      </w:r>
      <w:proofErr w:type="gramStart"/>
      <w:r w:rsidRPr="00062286">
        <w:rPr>
          <w:rFonts w:hint="eastAsia"/>
          <w:sz w:val="32"/>
          <w:szCs w:val="32"/>
        </w:rPr>
        <w:t>违规会见</w:t>
      </w:r>
      <w:proofErr w:type="gramEnd"/>
      <w:r w:rsidRPr="00062286">
        <w:rPr>
          <w:rFonts w:hint="eastAsia"/>
          <w:sz w:val="32"/>
          <w:szCs w:val="32"/>
        </w:rPr>
        <w:t>在押犯罪嫌疑人、被告人。要遵守法庭秩序，尊重法官、检察官和其他办案人员等</w:t>
      </w:r>
      <w:r w:rsidRPr="00062286">
        <w:rPr>
          <w:rFonts w:hint="eastAsia"/>
          <w:sz w:val="32"/>
          <w:szCs w:val="32"/>
        </w:rPr>
        <w:t>,</w:t>
      </w:r>
      <w:r w:rsidRPr="00062286">
        <w:rPr>
          <w:rFonts w:hint="eastAsia"/>
          <w:sz w:val="32"/>
          <w:szCs w:val="32"/>
        </w:rPr>
        <w:t>遇有与控方或主审法官发生重大意见分歧情形，应当按庭审</w:t>
      </w:r>
      <w:r w:rsidRPr="00062286">
        <w:rPr>
          <w:rFonts w:hint="eastAsia"/>
          <w:sz w:val="32"/>
          <w:szCs w:val="32"/>
        </w:rPr>
        <w:lastRenderedPageBreak/>
        <w:t>规则与司法机关和司法人员进行沟通协调，或者通过正常途径反映问题、提出意见。</w:t>
      </w:r>
    </w:p>
    <w:p w:rsidR="00D61602" w:rsidRPr="00062286" w:rsidRDefault="00D61602" w:rsidP="00D61602">
      <w:pPr>
        <w:spacing w:line="620" w:lineRule="exact"/>
        <w:ind w:firstLineChars="200" w:firstLine="643"/>
        <w:rPr>
          <w:rFonts w:ascii="黑体" w:eastAsia="黑体" w:hAnsi="黑体"/>
          <w:b/>
          <w:sz w:val="32"/>
          <w:szCs w:val="32"/>
        </w:rPr>
      </w:pPr>
      <w:r w:rsidRPr="00062286">
        <w:rPr>
          <w:rFonts w:ascii="黑体" w:eastAsia="黑体" w:hAnsi="黑体" w:hint="eastAsia"/>
          <w:b/>
          <w:sz w:val="32"/>
          <w:szCs w:val="32"/>
        </w:rPr>
        <w:t>三、切实发挥律师事务所监督管理作用</w:t>
      </w:r>
    </w:p>
    <w:p w:rsidR="00D61602" w:rsidRPr="00062286" w:rsidRDefault="00D61602" w:rsidP="00D61602">
      <w:pPr>
        <w:spacing w:line="620" w:lineRule="exact"/>
        <w:ind w:firstLineChars="200" w:firstLine="640"/>
        <w:rPr>
          <w:sz w:val="32"/>
          <w:szCs w:val="32"/>
        </w:rPr>
      </w:pPr>
      <w:r w:rsidRPr="00062286">
        <w:rPr>
          <w:rFonts w:hint="eastAsia"/>
          <w:sz w:val="32"/>
          <w:szCs w:val="32"/>
        </w:rPr>
        <w:t>律师事务所对本所律师办理黑恶势力犯罪案件辩护代理工作负有直接监督指导职责，对本所及其律师办理黑恶势力犯罪案件辩护代理工作要严格管理，建立健全专项工作制度，把握好黑恶势力犯罪案件律师辩护代理工作第一道关。</w:t>
      </w:r>
    </w:p>
    <w:p w:rsidR="00D61602" w:rsidRPr="00062286" w:rsidRDefault="00D61602" w:rsidP="00D61602">
      <w:pPr>
        <w:spacing w:line="620" w:lineRule="exact"/>
        <w:ind w:firstLineChars="200" w:firstLine="643"/>
        <w:rPr>
          <w:sz w:val="32"/>
          <w:szCs w:val="32"/>
        </w:rPr>
      </w:pPr>
      <w:r w:rsidRPr="00062286">
        <w:rPr>
          <w:rFonts w:ascii="楷体_GB2312" w:eastAsia="楷体_GB2312" w:hint="eastAsia"/>
          <w:b/>
          <w:sz w:val="32"/>
          <w:szCs w:val="32"/>
        </w:rPr>
        <w:t>（一）建立报告备案制度。</w:t>
      </w:r>
      <w:r w:rsidRPr="00062286">
        <w:rPr>
          <w:rFonts w:hint="eastAsia"/>
          <w:sz w:val="32"/>
          <w:szCs w:val="32"/>
        </w:rPr>
        <w:t>律师事务所受理黑恶势力犯罪案件后</w:t>
      </w:r>
      <w:r w:rsidRPr="00062286">
        <w:rPr>
          <w:rFonts w:hint="eastAsia"/>
          <w:sz w:val="32"/>
          <w:szCs w:val="32"/>
        </w:rPr>
        <w:t>,</w:t>
      </w:r>
      <w:r w:rsidRPr="00062286">
        <w:rPr>
          <w:rFonts w:hint="eastAsia"/>
          <w:sz w:val="32"/>
          <w:szCs w:val="32"/>
        </w:rPr>
        <w:t>应当于五日内同时报律师事务所所属律师协会和案件管辖</w:t>
      </w:r>
      <w:proofErr w:type="gramStart"/>
      <w:r w:rsidRPr="00062286">
        <w:rPr>
          <w:rFonts w:hint="eastAsia"/>
          <w:sz w:val="32"/>
          <w:szCs w:val="32"/>
        </w:rPr>
        <w:t>地律师</w:t>
      </w:r>
      <w:proofErr w:type="gramEnd"/>
      <w:r w:rsidRPr="00062286">
        <w:rPr>
          <w:rFonts w:hint="eastAsia"/>
          <w:sz w:val="32"/>
          <w:szCs w:val="32"/>
        </w:rPr>
        <w:t>协会备案。在案件办理过程中</w:t>
      </w:r>
      <w:r w:rsidRPr="00062286">
        <w:rPr>
          <w:rFonts w:hint="eastAsia"/>
          <w:sz w:val="32"/>
          <w:szCs w:val="32"/>
        </w:rPr>
        <w:t>,</w:t>
      </w:r>
      <w:r w:rsidRPr="00062286">
        <w:rPr>
          <w:rFonts w:hint="eastAsia"/>
          <w:sz w:val="32"/>
          <w:szCs w:val="32"/>
        </w:rPr>
        <w:t>遇有重要问题和需协调解决的紧急事项要及时向所属律师协会报告</w:t>
      </w:r>
      <w:r w:rsidRPr="00062286">
        <w:rPr>
          <w:rFonts w:hint="eastAsia"/>
          <w:sz w:val="32"/>
          <w:szCs w:val="32"/>
        </w:rPr>
        <w:t>,</w:t>
      </w:r>
      <w:r w:rsidRPr="00062286">
        <w:rPr>
          <w:rFonts w:hint="eastAsia"/>
          <w:sz w:val="32"/>
          <w:szCs w:val="32"/>
        </w:rPr>
        <w:t>案件办结后要提交书面总结。不同地区律师事务所受理同一案件的</w:t>
      </w:r>
      <w:r w:rsidRPr="00062286">
        <w:rPr>
          <w:rFonts w:hint="eastAsia"/>
          <w:sz w:val="32"/>
          <w:szCs w:val="32"/>
        </w:rPr>
        <w:t>,</w:t>
      </w:r>
      <w:r w:rsidRPr="00062286">
        <w:rPr>
          <w:rFonts w:hint="eastAsia"/>
          <w:sz w:val="32"/>
          <w:szCs w:val="32"/>
        </w:rPr>
        <w:t>应当将办案情况分别报告各自所属律师协会。</w:t>
      </w:r>
    </w:p>
    <w:p w:rsidR="00D61602" w:rsidRPr="00062286" w:rsidRDefault="00D61602" w:rsidP="00D61602">
      <w:pPr>
        <w:spacing w:line="620" w:lineRule="exact"/>
        <w:ind w:firstLineChars="200" w:firstLine="643"/>
        <w:rPr>
          <w:sz w:val="32"/>
          <w:szCs w:val="32"/>
        </w:rPr>
      </w:pPr>
      <w:r w:rsidRPr="00062286">
        <w:rPr>
          <w:rFonts w:ascii="楷体_GB2312" w:eastAsia="楷体_GB2312" w:hint="eastAsia"/>
          <w:b/>
          <w:sz w:val="32"/>
          <w:szCs w:val="32"/>
        </w:rPr>
        <w:t>（二）建立集体研究制度。</w:t>
      </w:r>
      <w:r w:rsidRPr="00062286">
        <w:rPr>
          <w:rFonts w:hint="eastAsia"/>
          <w:sz w:val="32"/>
          <w:szCs w:val="32"/>
        </w:rPr>
        <w:t>办案过程中，做无罪辩护或改变案件定性时，律师事务所要组织集体研究，依法提出案件处理方案和辩护代理意见，确保扫黑除恶专项斗争工作精神和要求以及有关制度规定得到正确贯彻和执行。</w:t>
      </w:r>
    </w:p>
    <w:p w:rsidR="00D61602" w:rsidRPr="00062286" w:rsidRDefault="00D61602" w:rsidP="00D61602">
      <w:pPr>
        <w:spacing w:line="620" w:lineRule="exact"/>
        <w:ind w:firstLineChars="200" w:firstLine="643"/>
        <w:rPr>
          <w:sz w:val="32"/>
          <w:szCs w:val="32"/>
        </w:rPr>
      </w:pPr>
      <w:r w:rsidRPr="00062286">
        <w:rPr>
          <w:rFonts w:ascii="楷体_GB2312" w:eastAsia="楷体_GB2312" w:hint="eastAsia"/>
          <w:b/>
          <w:sz w:val="32"/>
          <w:szCs w:val="32"/>
        </w:rPr>
        <w:t>（三）建立检查督导制度。</w:t>
      </w:r>
      <w:r w:rsidRPr="00062286">
        <w:rPr>
          <w:rFonts w:hint="eastAsia"/>
          <w:sz w:val="32"/>
          <w:szCs w:val="32"/>
        </w:rPr>
        <w:t>律师事务所要建立律师办理黑恶势力犯罪案件辩护代理检查督导制度</w:t>
      </w:r>
      <w:r w:rsidRPr="00062286">
        <w:rPr>
          <w:rFonts w:hint="eastAsia"/>
          <w:sz w:val="32"/>
          <w:szCs w:val="32"/>
        </w:rPr>
        <w:t>,</w:t>
      </w:r>
      <w:r w:rsidRPr="00062286">
        <w:rPr>
          <w:rFonts w:hint="eastAsia"/>
          <w:sz w:val="32"/>
          <w:szCs w:val="32"/>
        </w:rPr>
        <w:t>指定专门业务机构或专人负责对律师办理黑恶势力犯罪案件辩护代理工作的情况进行全程跟踪检查</w:t>
      </w:r>
      <w:r w:rsidRPr="00062286">
        <w:rPr>
          <w:rFonts w:hint="eastAsia"/>
          <w:sz w:val="32"/>
          <w:szCs w:val="32"/>
        </w:rPr>
        <w:t>,</w:t>
      </w:r>
      <w:r w:rsidRPr="00062286">
        <w:rPr>
          <w:rFonts w:hint="eastAsia"/>
          <w:sz w:val="32"/>
          <w:szCs w:val="32"/>
        </w:rPr>
        <w:t>加强办案质量监督和风险管理</w:t>
      </w:r>
      <w:r w:rsidRPr="00062286">
        <w:rPr>
          <w:rFonts w:hint="eastAsia"/>
          <w:sz w:val="32"/>
          <w:szCs w:val="32"/>
        </w:rPr>
        <w:t>,</w:t>
      </w:r>
      <w:r w:rsidRPr="00062286">
        <w:rPr>
          <w:rFonts w:hint="eastAsia"/>
          <w:sz w:val="32"/>
          <w:szCs w:val="32"/>
        </w:rPr>
        <w:t>指导解决办案过程中遇到的法律问题</w:t>
      </w:r>
      <w:r w:rsidRPr="00062286">
        <w:rPr>
          <w:rFonts w:hint="eastAsia"/>
          <w:sz w:val="32"/>
          <w:szCs w:val="32"/>
        </w:rPr>
        <w:t>,</w:t>
      </w:r>
      <w:r w:rsidRPr="00062286">
        <w:rPr>
          <w:rFonts w:hint="eastAsia"/>
          <w:sz w:val="32"/>
          <w:szCs w:val="32"/>
        </w:rPr>
        <w:t>发现律师办案有违法违</w:t>
      </w:r>
      <w:r w:rsidRPr="00062286">
        <w:rPr>
          <w:rFonts w:hint="eastAsia"/>
          <w:sz w:val="32"/>
          <w:szCs w:val="32"/>
        </w:rPr>
        <w:lastRenderedPageBreak/>
        <w:t>规行为要及时予以制止和纠正。严格管理本所公章、委托代理协议等法律文书，防止私自收案收费情况发生。要加强黑恶势力犯罪案件的档案管理，防止出现失密泄密和不当传播的情况。</w:t>
      </w:r>
    </w:p>
    <w:p w:rsidR="00D61602" w:rsidRPr="00062286" w:rsidRDefault="00D61602" w:rsidP="00D61602">
      <w:pPr>
        <w:spacing w:line="620" w:lineRule="exact"/>
        <w:ind w:firstLineChars="200" w:firstLine="643"/>
        <w:rPr>
          <w:rFonts w:ascii="黑体" w:eastAsia="黑体" w:hAnsi="黑体"/>
          <w:b/>
          <w:sz w:val="32"/>
          <w:szCs w:val="32"/>
        </w:rPr>
      </w:pPr>
      <w:r w:rsidRPr="00062286">
        <w:rPr>
          <w:rFonts w:ascii="黑体" w:eastAsia="黑体" w:hAnsi="黑体" w:hint="eastAsia"/>
          <w:b/>
          <w:sz w:val="32"/>
          <w:szCs w:val="32"/>
        </w:rPr>
        <w:t>四、加强对律师办理黑恶势力犯罪案件的监督指导</w:t>
      </w:r>
    </w:p>
    <w:p w:rsidR="00D61602" w:rsidRPr="00062286" w:rsidRDefault="00D61602" w:rsidP="00D61602">
      <w:pPr>
        <w:spacing w:line="620" w:lineRule="exact"/>
        <w:ind w:firstLineChars="200" w:firstLine="640"/>
        <w:rPr>
          <w:sz w:val="32"/>
          <w:szCs w:val="32"/>
        </w:rPr>
      </w:pPr>
      <w:r w:rsidRPr="00062286">
        <w:rPr>
          <w:rFonts w:hint="eastAsia"/>
          <w:sz w:val="32"/>
          <w:szCs w:val="32"/>
        </w:rPr>
        <w:t>各地律师协会要加强对律师办理黑恶势力犯罪案件辩护代理工作的指导监督</w:t>
      </w:r>
      <w:r w:rsidRPr="00062286">
        <w:rPr>
          <w:rFonts w:hint="eastAsia"/>
          <w:sz w:val="32"/>
          <w:szCs w:val="32"/>
        </w:rPr>
        <w:t xml:space="preserve">, </w:t>
      </w:r>
      <w:r w:rsidRPr="00062286">
        <w:rPr>
          <w:rFonts w:hint="eastAsia"/>
          <w:sz w:val="32"/>
          <w:szCs w:val="32"/>
        </w:rPr>
        <w:t>支持和保障律师事务所和律师依法依规开展黑恶势力犯罪案件辩护代理工作，确保黑恶势力犯罪案件依法稳妥办理。</w:t>
      </w:r>
    </w:p>
    <w:p w:rsidR="00D61602" w:rsidRPr="00062286" w:rsidRDefault="00D61602" w:rsidP="00D61602">
      <w:pPr>
        <w:spacing w:line="620" w:lineRule="exact"/>
        <w:ind w:firstLineChars="200" w:firstLine="643"/>
        <w:rPr>
          <w:sz w:val="32"/>
          <w:szCs w:val="32"/>
        </w:rPr>
      </w:pPr>
      <w:r w:rsidRPr="00062286">
        <w:rPr>
          <w:rFonts w:ascii="楷体_GB2312" w:eastAsia="楷体_GB2312" w:hint="eastAsia"/>
          <w:b/>
          <w:sz w:val="32"/>
          <w:szCs w:val="32"/>
        </w:rPr>
        <w:t>（一）切实维护律师执业权利。</w:t>
      </w:r>
      <w:r w:rsidRPr="00062286">
        <w:rPr>
          <w:rFonts w:hint="eastAsia"/>
          <w:sz w:val="32"/>
          <w:szCs w:val="32"/>
        </w:rPr>
        <w:t>认真整理律师办理黑恶势力犯罪案件辩护代理工作中每个环节可能遇到的问题，充分利用联席会议机制，反映情况，做好预案，确保扫黑除恶工作顺利进行。加强与办案机关的沟通协调</w:t>
      </w:r>
      <w:r w:rsidRPr="00062286">
        <w:rPr>
          <w:rFonts w:hint="eastAsia"/>
          <w:sz w:val="32"/>
          <w:szCs w:val="32"/>
        </w:rPr>
        <w:t>,</w:t>
      </w:r>
      <w:r w:rsidRPr="00062286">
        <w:rPr>
          <w:rFonts w:hint="eastAsia"/>
          <w:sz w:val="32"/>
          <w:szCs w:val="32"/>
        </w:rPr>
        <w:t>建立健全尊重和保障律师辩护代理意见的工作机制和救济机制</w:t>
      </w:r>
      <w:r w:rsidRPr="00062286">
        <w:rPr>
          <w:rFonts w:hint="eastAsia"/>
          <w:sz w:val="32"/>
          <w:szCs w:val="32"/>
        </w:rPr>
        <w:t>,</w:t>
      </w:r>
      <w:r w:rsidRPr="00062286">
        <w:rPr>
          <w:rFonts w:hint="eastAsia"/>
          <w:sz w:val="32"/>
          <w:szCs w:val="32"/>
        </w:rPr>
        <w:t>切实维护律师会见、阅卷、调查取证和庭上发问、质证、辩论权利，保障律师依法行使辩护代理权利。发现律师执业权利受到妨碍、侵犯情形时</w:t>
      </w:r>
      <w:r w:rsidRPr="00062286">
        <w:rPr>
          <w:rFonts w:hint="eastAsia"/>
          <w:sz w:val="32"/>
          <w:szCs w:val="32"/>
        </w:rPr>
        <w:t>,</w:t>
      </w:r>
      <w:r w:rsidRPr="00062286">
        <w:rPr>
          <w:rFonts w:hint="eastAsia"/>
          <w:sz w:val="32"/>
          <w:szCs w:val="32"/>
        </w:rPr>
        <w:t>律师协会应当及时进行调查，情况属实的</w:t>
      </w:r>
      <w:r w:rsidRPr="00062286">
        <w:rPr>
          <w:rFonts w:hint="eastAsia"/>
          <w:sz w:val="32"/>
          <w:szCs w:val="32"/>
        </w:rPr>
        <w:t>,</w:t>
      </w:r>
      <w:r w:rsidRPr="00062286">
        <w:rPr>
          <w:rFonts w:hint="eastAsia"/>
          <w:sz w:val="32"/>
          <w:szCs w:val="32"/>
        </w:rPr>
        <w:t>要及时与办案机关进行沟通协调</w:t>
      </w:r>
      <w:r w:rsidRPr="00062286">
        <w:rPr>
          <w:rFonts w:hint="eastAsia"/>
          <w:sz w:val="32"/>
          <w:szCs w:val="32"/>
        </w:rPr>
        <w:t>,</w:t>
      </w:r>
      <w:r w:rsidRPr="00062286">
        <w:rPr>
          <w:rFonts w:hint="eastAsia"/>
          <w:sz w:val="32"/>
          <w:szCs w:val="32"/>
        </w:rPr>
        <w:t>促其</w:t>
      </w:r>
      <w:proofErr w:type="gramStart"/>
      <w:r w:rsidRPr="00062286">
        <w:rPr>
          <w:rFonts w:hint="eastAsia"/>
          <w:sz w:val="32"/>
          <w:szCs w:val="32"/>
        </w:rPr>
        <w:t>作出</w:t>
      </w:r>
      <w:proofErr w:type="gramEnd"/>
      <w:r w:rsidRPr="00062286">
        <w:rPr>
          <w:rFonts w:hint="eastAsia"/>
          <w:sz w:val="32"/>
          <w:szCs w:val="32"/>
        </w:rPr>
        <w:t>妥善处置</w:t>
      </w:r>
      <w:r w:rsidRPr="00062286">
        <w:rPr>
          <w:rFonts w:hint="eastAsia"/>
          <w:sz w:val="32"/>
          <w:szCs w:val="32"/>
        </w:rPr>
        <w:t>,</w:t>
      </w:r>
      <w:r w:rsidRPr="00062286">
        <w:rPr>
          <w:rFonts w:hint="eastAsia"/>
          <w:sz w:val="32"/>
          <w:szCs w:val="32"/>
        </w:rPr>
        <w:t>维护律师执业合法权利。针对律师跨区域执业申请维权的，所属律师协会和行为发生</w:t>
      </w:r>
      <w:proofErr w:type="gramStart"/>
      <w:r w:rsidRPr="00062286">
        <w:rPr>
          <w:rFonts w:hint="eastAsia"/>
          <w:sz w:val="32"/>
          <w:szCs w:val="32"/>
        </w:rPr>
        <w:t>地律师</w:t>
      </w:r>
      <w:proofErr w:type="gramEnd"/>
      <w:r w:rsidRPr="00062286">
        <w:rPr>
          <w:rFonts w:hint="eastAsia"/>
          <w:sz w:val="32"/>
          <w:szCs w:val="32"/>
        </w:rPr>
        <w:t>协会要加强相互配合，相互支持，协作互助，形成合力，共同推进维权工作及时有效进行。对律师因依法执业受到威胁、侮辱、报复、人身伤害的，要协调有</w:t>
      </w:r>
      <w:r w:rsidRPr="00062286">
        <w:rPr>
          <w:rFonts w:hint="eastAsia"/>
          <w:sz w:val="32"/>
          <w:szCs w:val="32"/>
        </w:rPr>
        <w:lastRenderedPageBreak/>
        <w:t>关部门依法及时制止和处理，并对律师采取必要保护措施。</w:t>
      </w:r>
    </w:p>
    <w:p w:rsidR="00D61602" w:rsidRPr="00062286" w:rsidRDefault="00D61602" w:rsidP="00D61602">
      <w:pPr>
        <w:spacing w:line="620" w:lineRule="exact"/>
        <w:ind w:firstLineChars="200" w:firstLine="643"/>
        <w:rPr>
          <w:sz w:val="32"/>
          <w:szCs w:val="32"/>
        </w:rPr>
      </w:pPr>
      <w:r w:rsidRPr="00062286">
        <w:rPr>
          <w:rFonts w:ascii="楷体_GB2312" w:eastAsia="楷体_GB2312" w:hint="eastAsia"/>
          <w:b/>
          <w:sz w:val="32"/>
          <w:szCs w:val="32"/>
        </w:rPr>
        <w:t>（二）依法查处律师违法违规行为。</w:t>
      </w:r>
      <w:r w:rsidRPr="00062286">
        <w:rPr>
          <w:rFonts w:hint="eastAsia"/>
          <w:sz w:val="32"/>
          <w:szCs w:val="32"/>
        </w:rPr>
        <w:t>对律师和律师事务所违反执业行为规范和执业纪律的行为</w:t>
      </w:r>
      <w:r w:rsidRPr="00062286">
        <w:rPr>
          <w:rFonts w:hint="eastAsia"/>
          <w:sz w:val="32"/>
          <w:szCs w:val="32"/>
        </w:rPr>
        <w:t>,</w:t>
      </w:r>
      <w:r w:rsidRPr="00062286">
        <w:rPr>
          <w:rFonts w:hint="eastAsia"/>
          <w:sz w:val="32"/>
          <w:szCs w:val="32"/>
        </w:rPr>
        <w:t>要依照协会章程和会员违规行为处分规则</w:t>
      </w:r>
      <w:r w:rsidRPr="00062286">
        <w:rPr>
          <w:rFonts w:hint="eastAsia"/>
          <w:sz w:val="32"/>
          <w:szCs w:val="32"/>
        </w:rPr>
        <w:t>,</w:t>
      </w:r>
      <w:r w:rsidRPr="00062286">
        <w:rPr>
          <w:rFonts w:hint="eastAsia"/>
          <w:sz w:val="32"/>
          <w:szCs w:val="32"/>
        </w:rPr>
        <w:t>给予相应行业处分。要发挥投诉受理查处中心作用，适时启动调查程序，抓早抓小，及时处置。在查处违法违规行为过程中，要切实履职，敢于担当，坚决克服不敢处理、不愿处理的问题。</w:t>
      </w:r>
    </w:p>
    <w:p w:rsidR="00D61602" w:rsidRPr="00062286" w:rsidRDefault="00D61602" w:rsidP="00D61602">
      <w:pPr>
        <w:spacing w:line="620" w:lineRule="exact"/>
        <w:ind w:firstLineChars="200" w:firstLine="643"/>
        <w:rPr>
          <w:sz w:val="32"/>
          <w:szCs w:val="32"/>
        </w:rPr>
      </w:pPr>
      <w:r w:rsidRPr="00062286">
        <w:rPr>
          <w:rFonts w:ascii="楷体_GB2312" w:eastAsia="楷体_GB2312" w:hint="eastAsia"/>
          <w:b/>
          <w:sz w:val="32"/>
          <w:szCs w:val="32"/>
        </w:rPr>
        <w:t>（三）积极履行监督指导职责。</w:t>
      </w:r>
      <w:r w:rsidRPr="00062286">
        <w:rPr>
          <w:rFonts w:hint="eastAsia"/>
          <w:sz w:val="32"/>
          <w:szCs w:val="32"/>
        </w:rPr>
        <w:t>要将监督指导律师和律师事务所办理黑恶势力犯罪案件辩护代理工作作为当前的一项重大政治任务。及时了解掌握本地区律师接受案件代理有关信息，发现未按规定统一受理、按时报备的，及时提醒、纠正，重大问题要及时主动向司法行政机关请示报告。案件管辖地的省（区、市）律师协会统一负责指导、监督和协调工作，承办案件的律师事务所及其律师所属的省（区、市）律师协会要积极予以配合，形成有效的指导监督机制。各地律师协会成立扫黑除恶专项工作律师辩护代理业务指导委员会，加强办案指导，协调困难和问题，及时应对舆情。加强业务培训和指导，切实增强刑事辩护代理律师执业技能和水平。</w:t>
      </w:r>
    </w:p>
    <w:p w:rsidR="00D61602" w:rsidRDefault="00D61602" w:rsidP="00D61602">
      <w:pPr>
        <w:spacing w:line="620" w:lineRule="exact"/>
        <w:ind w:firstLineChars="200" w:firstLine="643"/>
        <w:rPr>
          <w:sz w:val="32"/>
          <w:szCs w:val="32"/>
        </w:rPr>
      </w:pPr>
      <w:r w:rsidRPr="00DE261C">
        <w:rPr>
          <w:rFonts w:ascii="楷体_GB2312" w:eastAsia="楷体_GB2312" w:hint="eastAsia"/>
          <w:b/>
          <w:sz w:val="32"/>
          <w:szCs w:val="32"/>
        </w:rPr>
        <w:t>（四）鼓励优秀刑</w:t>
      </w:r>
      <w:proofErr w:type="gramStart"/>
      <w:r w:rsidRPr="00DE261C">
        <w:rPr>
          <w:rFonts w:ascii="楷体_GB2312" w:eastAsia="楷体_GB2312" w:hint="eastAsia"/>
          <w:b/>
          <w:sz w:val="32"/>
          <w:szCs w:val="32"/>
        </w:rPr>
        <w:t>辩律师</w:t>
      </w:r>
      <w:proofErr w:type="gramEnd"/>
      <w:r w:rsidRPr="00DE261C">
        <w:rPr>
          <w:rFonts w:ascii="楷体_GB2312" w:eastAsia="楷体_GB2312" w:hint="eastAsia"/>
          <w:b/>
          <w:sz w:val="32"/>
          <w:szCs w:val="32"/>
        </w:rPr>
        <w:t>参与黑恶势力犯罪案件辩护代理工作。</w:t>
      </w:r>
      <w:r w:rsidRPr="00062286">
        <w:rPr>
          <w:rFonts w:hint="eastAsia"/>
          <w:sz w:val="32"/>
          <w:szCs w:val="32"/>
        </w:rPr>
        <w:t>要督促律师事务所指派政治过硬、业务能力强、能够严格遵守执业纪律和要求、具有一定办案经验的律师具体</w:t>
      </w:r>
      <w:r w:rsidRPr="00062286">
        <w:rPr>
          <w:rFonts w:hint="eastAsia"/>
          <w:sz w:val="32"/>
          <w:szCs w:val="32"/>
        </w:rPr>
        <w:lastRenderedPageBreak/>
        <w:t>承办黑恶势力犯罪案件。充分利用报刊、网站等各种媒体，宣传律师办理黑恶势力犯罪案件辩护代理工作的正确做法、经验和成效，对为黑恶势力犯罪案件依法处理</w:t>
      </w:r>
      <w:proofErr w:type="gramStart"/>
      <w:r w:rsidRPr="00062286">
        <w:rPr>
          <w:rFonts w:hint="eastAsia"/>
          <w:sz w:val="32"/>
          <w:szCs w:val="32"/>
        </w:rPr>
        <w:t>作出</w:t>
      </w:r>
      <w:proofErr w:type="gramEnd"/>
      <w:r w:rsidRPr="00062286">
        <w:rPr>
          <w:rFonts w:hint="eastAsia"/>
          <w:sz w:val="32"/>
          <w:szCs w:val="32"/>
        </w:rPr>
        <w:t>突出贡献的律师予以表彰奖励，有效激励广大优秀刑</w:t>
      </w:r>
      <w:proofErr w:type="gramStart"/>
      <w:r w:rsidRPr="00062286">
        <w:rPr>
          <w:rFonts w:hint="eastAsia"/>
          <w:sz w:val="32"/>
          <w:szCs w:val="32"/>
        </w:rPr>
        <w:t>辩律师</w:t>
      </w:r>
      <w:proofErr w:type="gramEnd"/>
      <w:r w:rsidRPr="00062286">
        <w:rPr>
          <w:rFonts w:hint="eastAsia"/>
          <w:sz w:val="32"/>
          <w:szCs w:val="32"/>
        </w:rPr>
        <w:t>积极开展黑恶势力犯罪案件辩护代理。</w:t>
      </w:r>
    </w:p>
    <w:p w:rsidR="00D61602" w:rsidRDefault="00D61602" w:rsidP="00D61602">
      <w:pPr>
        <w:spacing w:line="620" w:lineRule="exact"/>
        <w:ind w:firstLineChars="200" w:firstLine="640"/>
        <w:rPr>
          <w:sz w:val="32"/>
          <w:szCs w:val="32"/>
        </w:rPr>
      </w:pPr>
    </w:p>
    <w:p w:rsidR="00D61602" w:rsidRDefault="00D61602" w:rsidP="00D61602">
      <w:pPr>
        <w:spacing w:line="620" w:lineRule="exact"/>
        <w:ind w:firstLineChars="200" w:firstLine="640"/>
        <w:rPr>
          <w:sz w:val="32"/>
          <w:szCs w:val="32"/>
        </w:rPr>
      </w:pPr>
    </w:p>
    <w:p w:rsidR="00D61602" w:rsidRDefault="00D61602" w:rsidP="00D61602">
      <w:pPr>
        <w:spacing w:line="620" w:lineRule="exact"/>
        <w:ind w:firstLineChars="1500" w:firstLine="4800"/>
        <w:rPr>
          <w:rFonts w:hAnsi="仿宋_GB2312" w:cs="仿宋_GB2312"/>
          <w:sz w:val="32"/>
          <w:szCs w:val="32"/>
        </w:rPr>
      </w:pPr>
      <w:r w:rsidRPr="00C43A01">
        <w:rPr>
          <w:rFonts w:hAnsi="仿宋_GB2312" w:cs="仿宋_GB2312" w:hint="eastAsia"/>
          <w:sz w:val="32"/>
          <w:szCs w:val="32"/>
        </w:rPr>
        <w:t>中华全国律师协会</w:t>
      </w:r>
    </w:p>
    <w:p w:rsidR="00D61602" w:rsidRPr="002F6F9E" w:rsidRDefault="00D61602" w:rsidP="00D61602">
      <w:pPr>
        <w:spacing w:line="620" w:lineRule="exact"/>
        <w:ind w:firstLineChars="1500" w:firstLine="4800"/>
        <w:rPr>
          <w:rFonts w:hAnsi="Calibri"/>
          <w:sz w:val="32"/>
          <w:szCs w:val="32"/>
        </w:rPr>
      </w:pPr>
      <w:r w:rsidRPr="002F6F9E">
        <w:rPr>
          <w:rFonts w:hAnsi="Calibri" w:hint="eastAsia"/>
          <w:sz w:val="32"/>
          <w:szCs w:val="32"/>
        </w:rPr>
        <w:t>2018</w:t>
      </w:r>
      <w:r w:rsidRPr="002F6F9E">
        <w:rPr>
          <w:rFonts w:hAnsi="Calibri" w:hint="eastAsia"/>
          <w:sz w:val="32"/>
          <w:szCs w:val="32"/>
        </w:rPr>
        <w:t>年</w:t>
      </w:r>
      <w:r w:rsidRPr="002F6F9E">
        <w:rPr>
          <w:rFonts w:hAnsi="Calibri" w:hint="eastAsia"/>
          <w:sz w:val="32"/>
          <w:szCs w:val="32"/>
        </w:rPr>
        <w:t xml:space="preserve"> 3</w:t>
      </w:r>
      <w:r w:rsidRPr="002F6F9E">
        <w:rPr>
          <w:rFonts w:hAnsi="Calibri" w:hint="eastAsia"/>
          <w:sz w:val="32"/>
          <w:szCs w:val="32"/>
        </w:rPr>
        <w:t>月</w:t>
      </w:r>
      <w:r w:rsidRPr="002F6F9E">
        <w:rPr>
          <w:rFonts w:hAnsi="Calibri" w:hint="eastAsia"/>
          <w:sz w:val="32"/>
          <w:szCs w:val="32"/>
        </w:rPr>
        <w:t xml:space="preserve"> 6</w:t>
      </w:r>
      <w:r w:rsidRPr="002F6F9E">
        <w:rPr>
          <w:rFonts w:hAnsi="Calibri" w:hint="eastAsia"/>
          <w:sz w:val="32"/>
          <w:szCs w:val="32"/>
        </w:rPr>
        <w:t>日</w:t>
      </w:r>
    </w:p>
    <w:p w:rsidR="00D61602" w:rsidRDefault="00D61602" w:rsidP="00D61602">
      <w:pPr>
        <w:spacing w:line="620" w:lineRule="exact"/>
        <w:ind w:firstLineChars="1500" w:firstLine="4800"/>
        <w:rPr>
          <w:rFonts w:hAnsi="仿宋_GB2312" w:cs="仿宋_GB2312"/>
          <w:sz w:val="32"/>
          <w:szCs w:val="32"/>
        </w:rPr>
      </w:pPr>
    </w:p>
    <w:p w:rsidR="00D61602" w:rsidRDefault="00D61602" w:rsidP="00D61602">
      <w:pPr>
        <w:spacing w:line="620" w:lineRule="exact"/>
        <w:ind w:firstLineChars="1500" w:firstLine="4800"/>
        <w:rPr>
          <w:rFonts w:hAnsi="仿宋_GB2312" w:cs="仿宋_GB2312"/>
          <w:sz w:val="32"/>
          <w:szCs w:val="32"/>
        </w:rPr>
      </w:pPr>
    </w:p>
    <w:p w:rsidR="00D61602" w:rsidRDefault="00D61602" w:rsidP="00D61602">
      <w:pPr>
        <w:spacing w:line="620" w:lineRule="exact"/>
        <w:ind w:firstLineChars="1500" w:firstLine="4800"/>
        <w:rPr>
          <w:rFonts w:hAnsi="仿宋_GB2312" w:cs="仿宋_GB2312"/>
          <w:sz w:val="32"/>
          <w:szCs w:val="32"/>
        </w:rPr>
      </w:pPr>
    </w:p>
    <w:p w:rsidR="00D61602" w:rsidRDefault="00D61602" w:rsidP="00D61602">
      <w:pPr>
        <w:spacing w:line="620" w:lineRule="exact"/>
        <w:ind w:firstLineChars="1500" w:firstLine="4800"/>
        <w:rPr>
          <w:rFonts w:hAnsi="仿宋_GB2312" w:cs="仿宋_GB2312"/>
          <w:sz w:val="32"/>
          <w:szCs w:val="32"/>
        </w:rPr>
      </w:pPr>
    </w:p>
    <w:p w:rsidR="00D61602" w:rsidRDefault="00D61602" w:rsidP="00D61602">
      <w:pPr>
        <w:spacing w:line="620" w:lineRule="exact"/>
        <w:ind w:firstLineChars="1500" w:firstLine="4800"/>
        <w:rPr>
          <w:rFonts w:hAnsi="仿宋_GB2312" w:cs="仿宋_GB2312"/>
          <w:sz w:val="32"/>
          <w:szCs w:val="32"/>
        </w:rPr>
      </w:pPr>
    </w:p>
    <w:p w:rsidR="00D61602" w:rsidRDefault="00D61602" w:rsidP="00D61602">
      <w:pPr>
        <w:spacing w:line="620" w:lineRule="exact"/>
        <w:ind w:firstLineChars="1500" w:firstLine="4800"/>
        <w:rPr>
          <w:rFonts w:hAnsi="仿宋_GB2312" w:cs="仿宋_GB2312"/>
          <w:sz w:val="32"/>
          <w:szCs w:val="32"/>
        </w:rPr>
      </w:pPr>
    </w:p>
    <w:p w:rsidR="00D61602" w:rsidRDefault="00D61602" w:rsidP="00D61602">
      <w:pPr>
        <w:spacing w:line="620" w:lineRule="exact"/>
        <w:ind w:firstLineChars="1500" w:firstLine="4800"/>
        <w:rPr>
          <w:rFonts w:hAnsi="仿宋_GB2312" w:cs="仿宋_GB2312"/>
          <w:sz w:val="32"/>
          <w:szCs w:val="32"/>
        </w:rPr>
      </w:pPr>
    </w:p>
    <w:p w:rsidR="00D61602" w:rsidRDefault="00D61602" w:rsidP="00D61602">
      <w:pPr>
        <w:spacing w:line="620" w:lineRule="exact"/>
        <w:ind w:firstLineChars="1500" w:firstLine="4800"/>
        <w:rPr>
          <w:rFonts w:hAnsi="仿宋_GB2312" w:cs="仿宋_GB2312"/>
          <w:sz w:val="32"/>
          <w:szCs w:val="32"/>
        </w:rPr>
      </w:pPr>
    </w:p>
    <w:p w:rsidR="00D61602" w:rsidRDefault="00D61602" w:rsidP="00D61602">
      <w:pPr>
        <w:spacing w:line="100" w:lineRule="exact"/>
        <w:ind w:firstLineChars="1500" w:firstLine="4800"/>
        <w:rPr>
          <w:rFonts w:hAnsi="仿宋_GB2312" w:cs="仿宋_GB2312"/>
          <w:sz w:val="32"/>
          <w:szCs w:val="32"/>
        </w:rPr>
      </w:pPr>
    </w:p>
    <w:p w:rsidR="00D61602" w:rsidRDefault="00D61602" w:rsidP="00D61602">
      <w:pPr>
        <w:spacing w:line="100" w:lineRule="exact"/>
        <w:ind w:firstLineChars="1500" w:firstLine="4800"/>
        <w:rPr>
          <w:rFonts w:hAnsi="仿宋_GB2312" w:cs="仿宋_GB2312"/>
          <w:sz w:val="32"/>
          <w:szCs w:val="32"/>
        </w:rPr>
      </w:pPr>
    </w:p>
    <w:p w:rsidR="00D61602" w:rsidRDefault="00D61602" w:rsidP="00D61602">
      <w:pPr>
        <w:spacing w:line="100" w:lineRule="exact"/>
        <w:ind w:firstLineChars="1500" w:firstLine="4800"/>
        <w:rPr>
          <w:rFonts w:hAnsi="仿宋_GB2312" w:cs="仿宋_GB2312"/>
          <w:sz w:val="32"/>
          <w:szCs w:val="32"/>
        </w:rPr>
      </w:pPr>
    </w:p>
    <w:p w:rsidR="00D61602" w:rsidRDefault="00D61602" w:rsidP="00D61602">
      <w:pPr>
        <w:spacing w:line="100" w:lineRule="exact"/>
        <w:ind w:firstLineChars="1500" w:firstLine="4800"/>
        <w:rPr>
          <w:rFonts w:hAnsi="仿宋_GB2312" w:cs="仿宋_GB2312"/>
          <w:sz w:val="32"/>
          <w:szCs w:val="32"/>
        </w:rPr>
      </w:pPr>
    </w:p>
    <w:tbl>
      <w:tblPr>
        <w:tblpPr w:leftFromText="180" w:rightFromText="180" w:vertAnchor="text" w:horzAnchor="margin" w:tblpXSpec="center" w:tblpY="16"/>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61602" w:rsidRPr="00F10B9A" w:rsidTr="00CC2A27">
        <w:tc>
          <w:tcPr>
            <w:tcW w:w="8522" w:type="dxa"/>
            <w:tcBorders>
              <w:top w:val="single" w:sz="4" w:space="0" w:color="auto"/>
              <w:left w:val="nil"/>
              <w:bottom w:val="single" w:sz="4" w:space="0" w:color="auto"/>
              <w:right w:val="nil"/>
            </w:tcBorders>
            <w:hideMark/>
          </w:tcPr>
          <w:p w:rsidR="00D61602" w:rsidRDefault="00D61602" w:rsidP="00CC2A27">
            <w:pPr>
              <w:topLinePunct/>
              <w:autoSpaceDE w:val="0"/>
              <w:autoSpaceDN w:val="0"/>
              <w:spacing w:line="400" w:lineRule="exact"/>
              <w:ind w:left="840" w:hangingChars="300" w:hanging="840"/>
              <w:rPr>
                <w:rFonts w:ascii="仿宋" w:eastAsia="仿宋" w:hAnsi="仿宋"/>
                <w:sz w:val="28"/>
                <w:szCs w:val="28"/>
              </w:rPr>
            </w:pPr>
            <w:r>
              <w:rPr>
                <w:rFonts w:ascii="仿宋" w:eastAsia="仿宋" w:hAnsi="仿宋" w:hint="eastAsia"/>
                <w:sz w:val="28"/>
                <w:szCs w:val="28"/>
              </w:rPr>
              <w:t>报：</w:t>
            </w:r>
            <w:proofErr w:type="gramStart"/>
            <w:r>
              <w:rPr>
                <w:rFonts w:ascii="仿宋" w:eastAsia="仿宋" w:hAnsi="仿宋" w:hint="eastAsia"/>
                <w:sz w:val="28"/>
                <w:szCs w:val="28"/>
              </w:rPr>
              <w:t>熊选国</w:t>
            </w:r>
            <w:proofErr w:type="gramEnd"/>
            <w:r>
              <w:rPr>
                <w:rFonts w:ascii="仿宋" w:eastAsia="仿宋" w:hAnsi="仿宋" w:hint="eastAsia"/>
                <w:sz w:val="28"/>
                <w:szCs w:val="28"/>
              </w:rPr>
              <w:t>副部长</w:t>
            </w:r>
          </w:p>
          <w:p w:rsidR="00D61602" w:rsidRPr="00066749" w:rsidRDefault="00D61602" w:rsidP="00CC2A27">
            <w:pPr>
              <w:topLinePunct/>
              <w:autoSpaceDE w:val="0"/>
              <w:autoSpaceDN w:val="0"/>
              <w:spacing w:line="400" w:lineRule="exact"/>
              <w:ind w:left="840" w:hangingChars="300" w:hanging="840"/>
              <w:rPr>
                <w:rFonts w:ascii="仿宋" w:eastAsia="仿宋" w:hAnsi="仿宋"/>
                <w:sz w:val="28"/>
                <w:szCs w:val="28"/>
              </w:rPr>
            </w:pPr>
            <w:r>
              <w:rPr>
                <w:rFonts w:ascii="仿宋" w:eastAsia="仿宋" w:hAnsi="仿宋" w:hint="eastAsia"/>
                <w:sz w:val="28"/>
                <w:szCs w:val="28"/>
              </w:rPr>
              <w:t>送：</w:t>
            </w:r>
            <w:proofErr w:type="gramStart"/>
            <w:r>
              <w:rPr>
                <w:rFonts w:ascii="仿宋" w:eastAsia="仿宋" w:hAnsi="仿宋" w:hint="eastAsia"/>
                <w:sz w:val="28"/>
                <w:szCs w:val="28"/>
              </w:rPr>
              <w:t>驻部纪检组</w:t>
            </w:r>
            <w:proofErr w:type="gramEnd"/>
            <w:r>
              <w:rPr>
                <w:rFonts w:ascii="仿宋" w:eastAsia="仿宋" w:hAnsi="仿宋" w:hint="eastAsia"/>
                <w:sz w:val="28"/>
                <w:szCs w:val="28"/>
              </w:rPr>
              <w:t>，部办公厅、政治部、律师公证工作指导司</w:t>
            </w:r>
          </w:p>
          <w:p w:rsidR="00D61602" w:rsidRDefault="00D61602" w:rsidP="00CC2A27">
            <w:pPr>
              <w:topLinePunct/>
              <w:autoSpaceDE w:val="0"/>
              <w:autoSpaceDN w:val="0"/>
              <w:spacing w:line="400" w:lineRule="exact"/>
              <w:ind w:left="840" w:hangingChars="300" w:hanging="840"/>
              <w:rPr>
                <w:rFonts w:ascii="仿宋" w:eastAsia="仿宋" w:hAnsi="仿宋"/>
                <w:sz w:val="28"/>
                <w:szCs w:val="28"/>
              </w:rPr>
            </w:pPr>
            <w:r>
              <w:rPr>
                <w:rFonts w:ascii="仿宋" w:eastAsia="仿宋" w:hAnsi="仿宋" w:hint="eastAsia"/>
                <w:sz w:val="28"/>
                <w:szCs w:val="28"/>
              </w:rPr>
              <w:t>发：协会秘书长、副秘书长，全国律协扫黑除恶专项工作律师辩护</w:t>
            </w:r>
          </w:p>
          <w:p w:rsidR="00D61602" w:rsidRPr="00F10B9A" w:rsidRDefault="00D61602" w:rsidP="00CC2A27">
            <w:pPr>
              <w:topLinePunct/>
              <w:autoSpaceDE w:val="0"/>
              <w:autoSpaceDN w:val="0"/>
              <w:spacing w:line="400" w:lineRule="exact"/>
              <w:ind w:leftChars="200" w:left="700" w:hangingChars="100" w:hanging="280"/>
              <w:rPr>
                <w:rFonts w:ascii="仿宋" w:eastAsia="仿宋" w:hAnsi="仿宋"/>
                <w:sz w:val="28"/>
                <w:szCs w:val="28"/>
              </w:rPr>
            </w:pPr>
            <w:r>
              <w:rPr>
                <w:rFonts w:ascii="仿宋" w:eastAsia="仿宋" w:hAnsi="仿宋" w:hint="eastAsia"/>
                <w:sz w:val="28"/>
                <w:szCs w:val="28"/>
              </w:rPr>
              <w:t>代理业务指导委员会委员</w:t>
            </w:r>
          </w:p>
        </w:tc>
      </w:tr>
      <w:tr w:rsidR="00D61602" w:rsidRPr="00F10B9A" w:rsidTr="00CC2A27">
        <w:trPr>
          <w:trHeight w:val="525"/>
        </w:trPr>
        <w:tc>
          <w:tcPr>
            <w:tcW w:w="8522" w:type="dxa"/>
            <w:tcBorders>
              <w:top w:val="single" w:sz="4" w:space="0" w:color="auto"/>
              <w:left w:val="nil"/>
              <w:bottom w:val="single" w:sz="4" w:space="0" w:color="auto"/>
              <w:right w:val="nil"/>
            </w:tcBorders>
            <w:vAlign w:val="center"/>
            <w:hideMark/>
          </w:tcPr>
          <w:p w:rsidR="00D61602" w:rsidRPr="00F10B9A" w:rsidRDefault="00D61602" w:rsidP="00CC2A27">
            <w:pPr>
              <w:topLinePunct/>
              <w:autoSpaceDE w:val="0"/>
              <w:autoSpaceDN w:val="0"/>
              <w:spacing w:line="360" w:lineRule="exact"/>
              <w:rPr>
                <w:rFonts w:ascii="仿宋" w:eastAsia="仿宋" w:hAnsi="仿宋"/>
                <w:sz w:val="28"/>
                <w:szCs w:val="28"/>
              </w:rPr>
            </w:pPr>
            <w:r w:rsidRPr="00F10B9A">
              <w:rPr>
                <w:rFonts w:ascii="仿宋" w:eastAsia="仿宋" w:hAnsi="仿宋" w:hint="eastAsia"/>
                <w:sz w:val="28"/>
                <w:szCs w:val="28"/>
              </w:rPr>
              <w:t>中华全国律师协会</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sidRPr="00F10B9A">
              <w:rPr>
                <w:rFonts w:ascii="仿宋" w:eastAsia="仿宋" w:hAnsi="仿宋" w:hint="eastAsia"/>
                <w:sz w:val="28"/>
                <w:szCs w:val="28"/>
              </w:rPr>
              <w:t xml:space="preserve"> 201</w:t>
            </w:r>
            <w:r>
              <w:rPr>
                <w:rFonts w:ascii="仿宋" w:eastAsia="仿宋" w:hAnsi="仿宋" w:hint="eastAsia"/>
                <w:sz w:val="28"/>
                <w:szCs w:val="28"/>
              </w:rPr>
              <w:t>8</w:t>
            </w:r>
            <w:r w:rsidRPr="00F10B9A">
              <w:rPr>
                <w:rFonts w:ascii="仿宋" w:eastAsia="仿宋" w:hAnsi="仿宋" w:hint="eastAsia"/>
                <w:sz w:val="28"/>
                <w:szCs w:val="28"/>
              </w:rPr>
              <w:t>年</w:t>
            </w:r>
            <w:r>
              <w:rPr>
                <w:rFonts w:ascii="仿宋" w:eastAsia="仿宋" w:hAnsi="仿宋"/>
                <w:sz w:val="28"/>
                <w:szCs w:val="28"/>
              </w:rPr>
              <w:t>3</w:t>
            </w:r>
            <w:r w:rsidRPr="00F10B9A">
              <w:rPr>
                <w:rFonts w:ascii="仿宋" w:eastAsia="仿宋" w:hAnsi="仿宋" w:hint="eastAsia"/>
                <w:sz w:val="28"/>
                <w:szCs w:val="28"/>
              </w:rPr>
              <w:t>月</w:t>
            </w:r>
            <w:r>
              <w:rPr>
                <w:rFonts w:ascii="仿宋" w:eastAsia="仿宋" w:hAnsi="仿宋"/>
                <w:sz w:val="28"/>
                <w:szCs w:val="28"/>
              </w:rPr>
              <w:t>6</w:t>
            </w:r>
            <w:r w:rsidRPr="00F10B9A">
              <w:rPr>
                <w:rFonts w:ascii="仿宋" w:eastAsia="仿宋" w:hAnsi="仿宋" w:hint="eastAsia"/>
                <w:sz w:val="28"/>
                <w:szCs w:val="28"/>
              </w:rPr>
              <w:t>日印发</w:t>
            </w:r>
          </w:p>
        </w:tc>
      </w:tr>
    </w:tbl>
    <w:p w:rsidR="00D61602" w:rsidRPr="009B526D" w:rsidRDefault="00D61602" w:rsidP="00D61602">
      <w:pPr>
        <w:spacing w:line="100" w:lineRule="exact"/>
        <w:rPr>
          <w:sz w:val="32"/>
          <w:szCs w:val="32"/>
        </w:rPr>
      </w:pPr>
    </w:p>
    <w:p w:rsidR="00D61602" w:rsidRPr="006269B5" w:rsidRDefault="00D61602" w:rsidP="00D61602"/>
    <w:p w:rsidR="00B43EB8" w:rsidRPr="00D61602" w:rsidRDefault="00B43EB8"/>
    <w:sectPr w:rsidR="00B43EB8" w:rsidRPr="00D616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02"/>
    <w:rsid w:val="00B43EB8"/>
    <w:rsid w:val="00D61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3220F-6165-404A-A764-4EA077E5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6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160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573</Words>
  <Characters>3267</Characters>
  <Application>Microsoft Office Word</Application>
  <DocSecurity>0</DocSecurity>
  <Lines>27</Lines>
  <Paragraphs>7</Paragraphs>
  <ScaleCrop>false</ScaleCrop>
  <Company>Sky123.Org</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2018-03-13T02:25:00Z</dcterms:created>
  <dcterms:modified xsi:type="dcterms:W3CDTF">2018-03-13T02:26:00Z</dcterms:modified>
</cp:coreProperties>
</file>