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59178070"/>
      <w:bookmarkStart w:id="1" w:name="_Toc60063467"/>
      <w:bookmarkStart w:id="2" w:name="_Toc60063565"/>
      <w:bookmarkStart w:id="3" w:name="_Toc60063594"/>
      <w:r>
        <w:rPr>
          <w:rFonts w:hint="eastAsia"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律师事务所文书资料管理制度</w:t>
      </w:r>
      <w:bookmarkEnd w:id="0"/>
      <w:bookmarkEnd w:id="1"/>
      <w:bookmarkEnd w:id="2"/>
      <w:bookmarkEnd w:id="3"/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第一条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为规范文书资料管理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，提升文书资料使用效能，制定本制度。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32"/>
          <w:lang w:bidi="ar"/>
        </w:rPr>
        <w:t>第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二条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文书资料包括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业务文书资料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、内部文书资料和其他文书资料。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文书资料管理包括文书资料的制作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、用印、分类、编号、归档、保管、查阅、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销毁等工作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文书资料实行分类集中统一管理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，指定专人负责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相关工作。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业务文书包括各类委托合同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、法律顾问合同、各类所函、调查专用证明、各类律师函、法律意见书以及其他基于委托关系而由律师事务所出具的文书。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内部文书包括本所章程、合伙人协议、合伙人会议决议、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合伙人会议或者律师会议记录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本所管理制度及其他内部管理文书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32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七条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本所名义制作、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出具的文书资料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，应当明确具体的承办人员，并由承办人员按照本所的相关规定负责制作、报批、用印、签发、缴存等工作，相应的制作、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审批流程表作为文书资料的附件保存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32"/>
        </w:rPr>
        <w:t xml:space="preserve">第八条  </w:t>
      </w:r>
      <w:r>
        <w:rPr>
          <w:rFonts w:ascii="仿宋_GB2312" w:hAnsi="宋体" w:eastAsia="仿宋_GB2312"/>
          <w:color w:val="000000"/>
          <w:kern w:val="0"/>
          <w:sz w:val="28"/>
          <w:szCs w:val="32"/>
        </w:rPr>
        <w:t>出具律师事务所</w:t>
      </w:r>
      <w:r>
        <w:rPr>
          <w:rFonts w:ascii="仿宋_GB2312" w:hAnsi="宋体" w:eastAsia="仿宋_GB2312"/>
          <w:color w:val="000000"/>
          <w:kern w:val="0"/>
          <w:sz w:val="28"/>
          <w:szCs w:val="32"/>
          <w:lang w:val="zh-CN"/>
        </w:rPr>
        <w:t>函、调查证明、介绍信等格式文书，</w:t>
      </w:r>
      <w:r>
        <w:rPr>
          <w:rFonts w:hint="eastAsia" w:ascii="仿宋_GB2312" w:hAnsi="宋体" w:eastAsia="仿宋_GB2312"/>
          <w:color w:val="000000"/>
          <w:kern w:val="0"/>
          <w:sz w:val="28"/>
          <w:szCs w:val="32"/>
          <w:lang w:val="zh-CN"/>
        </w:rPr>
        <w:t>应当</w:t>
      </w:r>
      <w:r>
        <w:rPr>
          <w:rFonts w:ascii="仿宋_GB2312" w:hAnsi="宋体" w:eastAsia="仿宋_GB2312"/>
          <w:color w:val="000000"/>
          <w:kern w:val="0"/>
          <w:sz w:val="28"/>
          <w:szCs w:val="32"/>
          <w:lang w:val="zh-CN"/>
        </w:rPr>
        <w:t>按照</w:t>
      </w:r>
      <w:r>
        <w:rPr>
          <w:rFonts w:hint="eastAsia" w:ascii="仿宋_GB2312" w:hAnsi="宋体" w:eastAsia="仿宋_GB2312"/>
          <w:color w:val="000000"/>
          <w:kern w:val="0"/>
          <w:sz w:val="28"/>
          <w:szCs w:val="32"/>
        </w:rPr>
        <w:t>本</w:t>
      </w:r>
      <w:r>
        <w:rPr>
          <w:rFonts w:ascii="仿宋_GB2312" w:hAnsi="宋体" w:eastAsia="仿宋_GB2312"/>
          <w:color w:val="000000"/>
          <w:kern w:val="0"/>
          <w:sz w:val="28"/>
          <w:szCs w:val="32"/>
          <w:lang w:val="zh-CN"/>
        </w:rPr>
        <w:t>所规定的程序审批，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由文书管理人员登记</w:t>
      </w:r>
      <w:r>
        <w:rPr>
          <w:rFonts w:ascii="仿宋_GB2312" w:hAnsi="宋体" w:eastAsia="仿宋_GB2312"/>
          <w:color w:val="000000"/>
          <w:kern w:val="0"/>
          <w:sz w:val="28"/>
          <w:szCs w:val="32"/>
          <w:lang w:val="zh-CN"/>
        </w:rPr>
        <w:t>、承办律师签名。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32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  <w:lang w:bidi="ar"/>
        </w:rPr>
        <w:t>九条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文书资料应当按性质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、年份进行分类、编号，保证文书资料管理的连续性、完整性、真实性。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32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  <w:lang w:bidi="ar"/>
        </w:rPr>
        <w:t>十条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文书资料应当留存一份原件交由指定的专人负责登记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、装册、归档，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条件具备的应当扫描后进行电子数据存储。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本所人员调阅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借用文书资料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，须经分管负责人或者本所主任同意，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并应及时归还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文书资料管理人员应做好调阅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、借用登记。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十二条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文书资料管理人员应定期进行文书资料清查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，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根据文书资料的去向登记及时索回调阅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借用的资料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，如发现有漏登、遗失的，应及时补登或追回，并应及时上报主管副主任或主任。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第十三条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文书资料的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销毁工作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由本所管理层根据需要报请合伙人会议讨论决定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第十四条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文书资料管理人员变动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，应与继任管理人员进行书面交接，核对交接文书资料的存档目录、存档文件、电子储存数据。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十五条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文书资料管理人员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、律所其他人员应当根据文书资料的密级做好文书资料的保密工作。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第十六条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本制度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由合伙人会议负责解释和修改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，自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日起施行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B0A605-DF8D-40A0-83D6-CC9ED5EE21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CC89F88-9788-46FF-95C8-931C7EBD44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007B3C7-6166-4135-A409-0CEB6FE9FE0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BAFF9"/>
    <w:multiLevelType w:val="singleLevel"/>
    <w:tmpl w:val="32ABAFF9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02BE582C"/>
    <w:rsid w:val="0B50723E"/>
    <w:rsid w:val="0C450D6C"/>
    <w:rsid w:val="14A8633C"/>
    <w:rsid w:val="322546D1"/>
    <w:rsid w:val="39EE5CF0"/>
    <w:rsid w:val="494E2307"/>
    <w:rsid w:val="4FBA06F6"/>
    <w:rsid w:val="4FBF3F5F"/>
    <w:rsid w:val="59576FB6"/>
    <w:rsid w:val="61EB473F"/>
    <w:rsid w:val="64BE25DF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1418</Words>
  <Characters>1418</Characters>
  <Lines>0</Lines>
  <Paragraphs>0</Paragraphs>
  <TotalTime>1</TotalTime>
  <ScaleCrop>false</ScaleCrop>
  <LinksUpToDate>false</LinksUpToDate>
  <CharactersWithSpaces>1486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B832269D36AE44DD898BA5825DB0CC7E_13</vt:lpwstr>
  </property>
</Properties>
</file>